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EA" w:rsidRPr="00A402AA" w:rsidRDefault="004A3BEA" w:rsidP="004A3BEA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t>Feedback on Writing Style</w:t>
      </w:r>
    </w:p>
    <w:p w:rsidR="004A3BEA" w:rsidRDefault="004A3BEA" w:rsidP="004A3BEA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“Word” Issues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4A3BEA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4A3BEA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5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4A3BEA" w:rsidRPr="008C2A7B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>:</w:t>
      </w:r>
      <w:r w:rsidRPr="00A85129">
        <w:rPr>
          <w:b/>
          <w:color w:val="00B050"/>
          <w:sz w:val="20"/>
        </w:rPr>
        <w:t xml:space="preserve"> Limit prepositions to no more than two between verbs. 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Preposition at end of sentence: </w:t>
      </w:r>
      <w:r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Pr="00A85129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 xml:space="preserve">(a sentence’s ending) </w:t>
      </w:r>
      <w:r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refer?)</w:t>
      </w:r>
    </w:p>
    <w:p w:rsidR="004A3BEA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 or “proof” (reserve those for complete certainty, i.e., mathematical proof)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rStyle w:val="Hyperlink"/>
          <w:color w:val="00B050"/>
          <w:sz w:val="22"/>
          <w:szCs w:val="22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6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7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  <w:r>
        <w:rPr>
          <w:b/>
          <w:color w:val="00B050"/>
          <w:sz w:val="20"/>
        </w:rPr>
        <w:t xml:space="preserve"> or Exaggeration or Cliché </w:t>
      </w:r>
    </w:p>
    <w:p w:rsidR="004A3BEA" w:rsidRPr="00156DDF" w:rsidRDefault="004A3BEA" w:rsidP="004A3BEA">
      <w:pPr>
        <w:spacing w:after="200"/>
        <w:ind w:left="360"/>
        <w:rPr>
          <w:rStyle w:val="Hyperlink"/>
          <w:b/>
          <w:color w:val="00B050"/>
          <w:sz w:val="20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“Sentence” Issues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succinctness (limit sentences to no more than 35 words) (</w:t>
      </w:r>
      <w:r>
        <w:rPr>
          <w:b/>
          <w:color w:val="00B050"/>
          <w:sz w:val="20"/>
        </w:rPr>
        <w:t xml:space="preserve">omit the phrase </w:t>
      </w:r>
      <w:r w:rsidRPr="00A85129">
        <w:rPr>
          <w:b/>
          <w:color w:val="00B050"/>
          <w:sz w:val="20"/>
        </w:rPr>
        <w:t>“in order”)</w:t>
      </w:r>
      <w:r>
        <w:rPr>
          <w:b/>
          <w:color w:val="00B050"/>
          <w:sz w:val="20"/>
        </w:rPr>
        <w:t xml:space="preserve"> See </w:t>
      </w:r>
      <w:hyperlink r:id="rId8" w:history="1">
        <w:r w:rsidRPr="00057A8F">
          <w:rPr>
            <w:rStyle w:val="Hyperlink"/>
            <w:b/>
            <w:sz w:val="20"/>
          </w:rPr>
          <w:t>1</w:t>
        </w:r>
      </w:hyperlink>
      <w:r>
        <w:rPr>
          <w:b/>
          <w:color w:val="00B050"/>
          <w:sz w:val="20"/>
        </w:rPr>
        <w:t xml:space="preserve">, </w:t>
      </w:r>
      <w:hyperlink r:id="rId9" w:history="1">
        <w:r w:rsidRPr="00057A8F">
          <w:rPr>
            <w:rStyle w:val="Hyperlink"/>
            <w:b/>
            <w:sz w:val="20"/>
          </w:rPr>
          <w:t>2</w:t>
        </w:r>
      </w:hyperlink>
      <w:r>
        <w:rPr>
          <w:b/>
          <w:color w:val="00B050"/>
          <w:sz w:val="20"/>
        </w:rPr>
        <w:t xml:space="preserve">, </w:t>
      </w:r>
      <w:hyperlink r:id="rId10" w:history="1">
        <w:r w:rsidRPr="00057A8F">
          <w:rPr>
            <w:rStyle w:val="Hyperlink"/>
            <w:b/>
            <w:sz w:val="20"/>
          </w:rPr>
          <w:t>3</w:t>
        </w:r>
      </w:hyperlink>
      <w:r>
        <w:rPr>
          <w:b/>
          <w:color w:val="00B050"/>
          <w:sz w:val="20"/>
        </w:rPr>
        <w:t xml:space="preserve"> 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>
        <w:rPr>
          <w:b/>
          <w:color w:val="00B050"/>
          <w:sz w:val="20"/>
        </w:rPr>
        <w:t>: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Awkward phrasing or informal phrasing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Ambiguous comparison, ambiguous negation (“not A or B”), or incorrect negation (“all that glitters is not gold”).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>
        <w:rPr>
          <w:b/>
          <w:color w:val="00B050"/>
          <w:sz w:val="20"/>
        </w:rPr>
        <w:t xml:space="preserve"> Also, minimize the separation between items being contrasted.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1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4A3BEA" w:rsidRPr="00A85129" w:rsidRDefault="004A3BEA" w:rsidP="004A3BEA">
      <w:pPr>
        <w:spacing w:after="200"/>
        <w:ind w:left="360"/>
        <w:jc w:val="center"/>
        <w:rPr>
          <w:rStyle w:val="Hyperlink"/>
          <w:color w:val="FF0000"/>
          <w:sz w:val="22"/>
          <w:szCs w:val="22"/>
        </w:rPr>
      </w:pPr>
      <w:r w:rsidRPr="00A85129">
        <w:rPr>
          <w:b/>
          <w:color w:val="FF0000"/>
          <w:sz w:val="20"/>
        </w:rPr>
        <w:t>Macro Level</w:t>
      </w:r>
      <w:r>
        <w:rPr>
          <w:b/>
          <w:color w:val="FF0000"/>
          <w:sz w:val="20"/>
        </w:rPr>
        <w:t xml:space="preserve"> – “Paragraph” Issues</w:t>
      </w:r>
    </w:p>
    <w:p w:rsidR="004A3BEA" w:rsidRPr="00A85129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between sentences, or paragraphs - Put in the topical position old info that links </w:t>
      </w:r>
      <w:r>
        <w:rPr>
          <w:b/>
          <w:color w:val="00B050"/>
          <w:sz w:val="20"/>
        </w:rPr>
        <w:t xml:space="preserve">back to the </w:t>
      </w:r>
      <w:r>
        <w:rPr>
          <w:b/>
          <w:color w:val="00B050"/>
          <w:sz w:val="20"/>
        </w:rPr>
        <w:tab/>
        <w:t>prior unit of discourse (sentence or paragraph)</w:t>
      </w:r>
      <w:r w:rsidRPr="00A85129">
        <w:rPr>
          <w:b/>
          <w:color w:val="00B050"/>
          <w:sz w:val="20"/>
        </w:rPr>
        <w:t xml:space="preserve">. Put in the stress position new info that you want </w:t>
      </w:r>
      <w:r>
        <w:rPr>
          <w:b/>
          <w:color w:val="00B050"/>
          <w:sz w:val="20"/>
        </w:rPr>
        <w:t xml:space="preserve">emphasize to the </w:t>
      </w:r>
      <w:r>
        <w:rPr>
          <w:b/>
          <w:color w:val="00B050"/>
          <w:sz w:val="20"/>
        </w:rPr>
        <w:tab/>
        <w:t>reader</w:t>
      </w:r>
      <w:r w:rsidRPr="00A85129">
        <w:rPr>
          <w:b/>
          <w:color w:val="00B050"/>
          <w:sz w:val="20"/>
        </w:rPr>
        <w:t>.  Also avoid “</w:t>
      </w:r>
      <w:r w:rsidRPr="00A85129">
        <w:rPr>
          <w:b/>
          <w:color w:val="00B050"/>
          <w:sz w:val="20"/>
          <w:u w:val="single"/>
        </w:rPr>
        <w:t>pseudo transitions</w:t>
      </w:r>
      <w:r w:rsidRPr="00A85129">
        <w:rPr>
          <w:b/>
          <w:color w:val="00B050"/>
          <w:sz w:val="20"/>
        </w:rPr>
        <w:t xml:space="preserve">” - placing the topical sentence for one paragraph as last sentence in the </w:t>
      </w:r>
      <w:r>
        <w:rPr>
          <w:b/>
          <w:color w:val="00B050"/>
          <w:sz w:val="20"/>
        </w:rPr>
        <w:tab/>
      </w:r>
      <w:r w:rsidRPr="00A85129">
        <w:rPr>
          <w:b/>
          <w:color w:val="00B050"/>
          <w:sz w:val="20"/>
        </w:rPr>
        <w:t xml:space="preserve">preceding paragraph.   </w:t>
      </w:r>
    </w:p>
    <w:p w:rsidR="004A3BEA" w:rsidRPr="00D13AA7" w:rsidRDefault="004A3BEA" w:rsidP="004A3BEA">
      <w:pPr>
        <w:numPr>
          <w:ilvl w:val="0"/>
          <w:numId w:val="1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 xml:space="preserve">Each paragraph </w:t>
      </w:r>
      <w:r>
        <w:rPr>
          <w:b/>
          <w:color w:val="00B050"/>
          <w:sz w:val="20"/>
        </w:rPr>
        <w:tab/>
        <w:t xml:space="preserve">should begin with a topical sentence. Each subsequent </w:t>
      </w:r>
      <w:r>
        <w:rPr>
          <w:b/>
          <w:color w:val="00B050"/>
          <w:sz w:val="20"/>
        </w:rPr>
        <w:tab/>
        <w:t xml:space="preserve">sentence must relate to the topical sentence. </w:t>
      </w:r>
      <w:r w:rsidRPr="005C49F2">
        <w:rPr>
          <w:b/>
          <w:color w:val="00B050"/>
          <w:sz w:val="20"/>
        </w:rPr>
        <w:t>Each unit of disco</w:t>
      </w:r>
      <w:r>
        <w:rPr>
          <w:b/>
          <w:color w:val="00B050"/>
          <w:sz w:val="20"/>
        </w:rPr>
        <w:t xml:space="preserve">urse should make a single point: one idea per sentence, </w:t>
      </w:r>
      <w:r>
        <w:rPr>
          <w:b/>
          <w:color w:val="00B050"/>
          <w:sz w:val="20"/>
        </w:rPr>
        <w:tab/>
        <w:t xml:space="preserve">one theme per paragraph. </w:t>
      </w:r>
      <w:r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4A3BEA" w:rsidRPr="001F7E83" w:rsidRDefault="004A3BEA" w:rsidP="004A3BEA">
      <w:pPr>
        <w:numPr>
          <w:ilvl w:val="0"/>
          <w:numId w:val="1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A36486" w:rsidRPr="004A3BEA" w:rsidRDefault="004A3BEA" w:rsidP="004A3BEA">
      <w:pPr>
        <w:numPr>
          <w:ilvl w:val="0"/>
          <w:numId w:val="1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2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13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14" w:history="1">
        <w:r w:rsidRPr="00377476">
          <w:rPr>
            <w:rStyle w:val="Hyperlink"/>
            <w:b/>
            <w:sz w:val="20"/>
          </w:rPr>
          <w:t>argument</w:t>
        </w:r>
      </w:hyperlink>
      <w:r>
        <w:rPr>
          <w:b/>
          <w:color w:val="00B050"/>
          <w:sz w:val="20"/>
        </w:rPr>
        <w:t>. (Connect; Compare / Contrast; Pros / Cons)</w:t>
      </w:r>
      <w:bookmarkStart w:id="0" w:name="_GoBack"/>
      <w:bookmarkEnd w:id="0"/>
    </w:p>
    <w:sectPr w:rsidR="00A36486" w:rsidRPr="004A3BEA" w:rsidSect="00156DDF">
      <w:footerReference w:type="default" r:id="rId15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4A3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9F2" w:rsidRDefault="004A3BE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EA"/>
    <w:rsid w:val="00005510"/>
    <w:rsid w:val="00012109"/>
    <w:rsid w:val="00027C3F"/>
    <w:rsid w:val="000327C8"/>
    <w:rsid w:val="00034969"/>
    <w:rsid w:val="00042094"/>
    <w:rsid w:val="000421BC"/>
    <w:rsid w:val="00065957"/>
    <w:rsid w:val="00070B46"/>
    <w:rsid w:val="00091E20"/>
    <w:rsid w:val="00097945"/>
    <w:rsid w:val="000A606C"/>
    <w:rsid w:val="000A7D12"/>
    <w:rsid w:val="000B1351"/>
    <w:rsid w:val="000B2840"/>
    <w:rsid w:val="000C324B"/>
    <w:rsid w:val="000D4190"/>
    <w:rsid w:val="000D652F"/>
    <w:rsid w:val="000E74D9"/>
    <w:rsid w:val="000F1311"/>
    <w:rsid w:val="000F2C64"/>
    <w:rsid w:val="000F4AE4"/>
    <w:rsid w:val="00101988"/>
    <w:rsid w:val="001139CB"/>
    <w:rsid w:val="0012167A"/>
    <w:rsid w:val="00125F2F"/>
    <w:rsid w:val="00131AB9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741"/>
    <w:rsid w:val="001C4F4A"/>
    <w:rsid w:val="001E7581"/>
    <w:rsid w:val="001F2387"/>
    <w:rsid w:val="001F2D43"/>
    <w:rsid w:val="00205A44"/>
    <w:rsid w:val="0021084B"/>
    <w:rsid w:val="00255873"/>
    <w:rsid w:val="00255F5F"/>
    <w:rsid w:val="002852AC"/>
    <w:rsid w:val="002F466E"/>
    <w:rsid w:val="003064B8"/>
    <w:rsid w:val="003243A8"/>
    <w:rsid w:val="00331545"/>
    <w:rsid w:val="0033792F"/>
    <w:rsid w:val="0034311A"/>
    <w:rsid w:val="0034405E"/>
    <w:rsid w:val="0034442C"/>
    <w:rsid w:val="0035292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A3BEA"/>
    <w:rsid w:val="004A60A2"/>
    <w:rsid w:val="004C7963"/>
    <w:rsid w:val="004D3F60"/>
    <w:rsid w:val="004E2D95"/>
    <w:rsid w:val="004F5EEA"/>
    <w:rsid w:val="00533D49"/>
    <w:rsid w:val="00547035"/>
    <w:rsid w:val="005668F3"/>
    <w:rsid w:val="005669D4"/>
    <w:rsid w:val="00573E0A"/>
    <w:rsid w:val="00574A95"/>
    <w:rsid w:val="005A5C30"/>
    <w:rsid w:val="00606FD5"/>
    <w:rsid w:val="0063044D"/>
    <w:rsid w:val="0069532C"/>
    <w:rsid w:val="006C5424"/>
    <w:rsid w:val="006D5002"/>
    <w:rsid w:val="006F3AC4"/>
    <w:rsid w:val="006F46C3"/>
    <w:rsid w:val="007027BA"/>
    <w:rsid w:val="007073F3"/>
    <w:rsid w:val="0071182E"/>
    <w:rsid w:val="007300D6"/>
    <w:rsid w:val="007506FE"/>
    <w:rsid w:val="00774CB5"/>
    <w:rsid w:val="007753CB"/>
    <w:rsid w:val="007876DF"/>
    <w:rsid w:val="007A3D50"/>
    <w:rsid w:val="007A499D"/>
    <w:rsid w:val="007B11B2"/>
    <w:rsid w:val="007C3B36"/>
    <w:rsid w:val="007E5A67"/>
    <w:rsid w:val="00835107"/>
    <w:rsid w:val="008362E4"/>
    <w:rsid w:val="00875C9A"/>
    <w:rsid w:val="00887036"/>
    <w:rsid w:val="008C25FD"/>
    <w:rsid w:val="008C2E86"/>
    <w:rsid w:val="00924B7F"/>
    <w:rsid w:val="009350F2"/>
    <w:rsid w:val="00987582"/>
    <w:rsid w:val="00994763"/>
    <w:rsid w:val="00995727"/>
    <w:rsid w:val="009B3A20"/>
    <w:rsid w:val="009C12D0"/>
    <w:rsid w:val="00A01FE7"/>
    <w:rsid w:val="00A269ED"/>
    <w:rsid w:val="00A36486"/>
    <w:rsid w:val="00A606C3"/>
    <w:rsid w:val="00A71EB6"/>
    <w:rsid w:val="00A81281"/>
    <w:rsid w:val="00A8519E"/>
    <w:rsid w:val="00AF131F"/>
    <w:rsid w:val="00AF37EF"/>
    <w:rsid w:val="00AF78DE"/>
    <w:rsid w:val="00B4783C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C47A6"/>
    <w:rsid w:val="00CD441B"/>
    <w:rsid w:val="00D05F99"/>
    <w:rsid w:val="00D866B3"/>
    <w:rsid w:val="00DE2B9A"/>
    <w:rsid w:val="00DE60BA"/>
    <w:rsid w:val="00DF6A78"/>
    <w:rsid w:val="00E41707"/>
    <w:rsid w:val="00E649B7"/>
    <w:rsid w:val="00E92D9C"/>
    <w:rsid w:val="00EA3B84"/>
    <w:rsid w:val="00EA5967"/>
    <w:rsid w:val="00ED18A1"/>
    <w:rsid w:val="00ED31EC"/>
    <w:rsid w:val="00EE00F5"/>
    <w:rsid w:val="00EE675D"/>
    <w:rsid w:val="00F23873"/>
    <w:rsid w:val="00F31737"/>
    <w:rsid w:val="00F66C83"/>
    <w:rsid w:val="00F85CFD"/>
    <w:rsid w:val="00FC0319"/>
    <w:rsid w:val="00FC09BB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C3A64-0211-4025-99D4-68870AD5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E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A3BEA"/>
    <w:pPr>
      <w:spacing w:line="480" w:lineRule="auto"/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4A3BEA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rsid w:val="004A3B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A3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BEA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english.purdue.edu/owl/resource/572/01/" TargetMode="External"/><Relationship Id="rId13" Type="http://schemas.openxmlformats.org/officeDocument/2006/relationships/hyperlink" Target="https://www.agnesscott.edu/writingandspeaking/files/documents/W13%20Summary%20versus%20Analysi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ominalization" TargetMode="External"/><Relationship Id="rId12" Type="http://schemas.openxmlformats.org/officeDocument/2006/relationships/hyperlink" Target="http://writingcenter.unc.edu/handouts/summary-using-it-wisel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lcc.edu/Student_Resources/Academic_Resources/Writing_Resources/Grammar_Handouts/To-be-Verbs.pdf" TargetMode="External"/><Relationship Id="rId11" Type="http://schemas.openxmlformats.org/officeDocument/2006/relationships/hyperlink" Target="http://en.wikipedia.org/wiki/Parallelism_(grammar)" TargetMode="External"/><Relationship Id="rId5" Type="http://schemas.openxmlformats.org/officeDocument/2006/relationships/hyperlink" Target="https://en.wikipedia.org/wiki/Subjunctive_mood" TargetMode="External"/><Relationship Id="rId15" Type="http://schemas.openxmlformats.org/officeDocument/2006/relationships/footer" Target="footer1.xml"/><Relationship Id="rId10" Type="http://schemas.openxmlformats.org/officeDocument/2006/relationships/hyperlink" Target="http://grammar.ccc.commnet.edu/grammar/concis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p.duke.edu/uploads/assets/clarity%20and%20conciseness.pdf" TargetMode="External"/><Relationship Id="rId14" Type="http://schemas.openxmlformats.org/officeDocument/2006/relationships/hyperlink" Target="http://writingcenter.unc.edu/handouts/arg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2017-12-23T16:44:00Z</dcterms:created>
  <dcterms:modified xsi:type="dcterms:W3CDTF">2017-12-23T16:45:00Z</dcterms:modified>
</cp:coreProperties>
</file>